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996" w:type="dxa"/>
        <w:tblCellSpacing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5353"/>
      </w:tblGrid>
      <w:tr w:rsidR="006413E0" w14:paraId="513020FB" w14:textId="77777777">
        <w:trPr>
          <w:trHeight w:val="1218"/>
          <w:tblCellSpacing w:w="0" w:type="auto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8DD57" w14:textId="77777777" w:rsidR="006413E0" w:rsidRDefault="0006412C">
            <w:pPr>
              <w:snapToGrid w:val="0"/>
              <w:spacing w:after="0" w:line="276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굴림" w:hAnsi="Arial" w:cs="Arial"/>
                <w:b/>
                <w:bCs/>
                <w:noProof/>
                <w:color w:val="000000"/>
                <w:kern w:val="0"/>
                <w:sz w:val="64"/>
                <w:szCs w:val="64"/>
              </w:rPr>
              <w:drawing>
                <wp:anchor distT="0" distB="0" distL="114300" distR="114300" simplePos="0" relativeHeight="2" behindDoc="0" locked="0" layoutInCell="1" hidden="0" allowOverlap="1" wp14:anchorId="4CD2A62D" wp14:editId="483DDBB2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-38735</wp:posOffset>
                  </wp:positionV>
                  <wp:extent cx="2828925" cy="589915"/>
                  <wp:effectExtent l="0" t="0" r="9525" b="635"/>
                  <wp:wrapNone/>
                  <wp:docPr id="1025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ShapeProperty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64"/>
                <w:szCs w:val="64"/>
              </w:rPr>
              <w:t>Press Release</w:t>
            </w:r>
            <w:r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50"/>
                <w:szCs w:val="50"/>
              </w:rPr>
              <w:t xml:space="preserve"> </w:t>
            </w:r>
          </w:p>
        </w:tc>
      </w:tr>
      <w:tr w:rsidR="006413E0" w14:paraId="10313ACF" w14:textId="77777777" w:rsidTr="00563683">
        <w:trPr>
          <w:trHeight w:val="831"/>
          <w:tblCellSpacing w:w="0" w:type="auto"/>
        </w:trPr>
        <w:tc>
          <w:tcPr>
            <w:tcW w:w="3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E16E0" w14:textId="77777777" w:rsidR="006413E0" w:rsidRDefault="0006412C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휴먼명조" w:hAnsi="Arial" w:cs="Arial"/>
                <w:b/>
                <w:bCs/>
                <w:color w:val="000000"/>
                <w:kern w:val="0"/>
                <w:sz w:val="28"/>
                <w:szCs w:val="28"/>
              </w:rPr>
              <w:t>Embargo &amp; Release Date</w:t>
            </w:r>
            <w:r>
              <w:rPr>
                <w:rFonts w:ascii="한컴바탕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0531D" w14:textId="5569AF1A" w:rsidR="006413E0" w:rsidRDefault="00E04EDC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10.12.</w:t>
            </w:r>
            <w:r w:rsidR="0006412C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 release  </w:t>
            </w:r>
          </w:p>
        </w:tc>
      </w:tr>
      <w:tr w:rsidR="006413E0" w14:paraId="1D7727C0" w14:textId="77777777" w:rsidTr="00563683">
        <w:trPr>
          <w:trHeight w:val="741"/>
          <w:tblCellSpacing w:w="0" w:type="auto"/>
        </w:trPr>
        <w:tc>
          <w:tcPr>
            <w:tcW w:w="3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BE50" w14:textId="77777777" w:rsidR="006413E0" w:rsidRDefault="0006412C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Division in charge 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6D5DC" w14:textId="77777777" w:rsidR="006413E0" w:rsidRDefault="0006412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Digital Government Cooperation Division </w:t>
            </w:r>
          </w:p>
        </w:tc>
      </w:tr>
      <w:tr w:rsidR="006413E0" w14:paraId="579B4965" w14:textId="77777777" w:rsidTr="00563683">
        <w:trPr>
          <w:trHeight w:val="840"/>
          <w:tblCellSpacing w:w="0" w:type="auto"/>
        </w:trPr>
        <w:tc>
          <w:tcPr>
            <w:tcW w:w="3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CA785" w14:textId="77777777" w:rsidR="006413E0" w:rsidRDefault="0006412C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 xml:space="preserve">Point </w:t>
            </w:r>
            <w:r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of contact 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A3A02" w14:textId="77777777" w:rsidR="00223A0B" w:rsidRDefault="0006412C">
            <w:pPr>
              <w:snapToGrid w:val="0"/>
              <w:spacing w:after="0" w:line="240" w:lineRule="auto"/>
              <w:textAlignment w:val="baseline"/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Sungjoo SON (044-205-2781) </w:t>
            </w:r>
          </w:p>
          <w:p w14:paraId="1F1083C1" w14:textId="53C69B81" w:rsidR="006413E0" w:rsidRPr="00223A0B" w:rsidRDefault="00E04EDC" w:rsidP="00E04EDC">
            <w:pPr>
              <w:snapToGrid w:val="0"/>
              <w:spacing w:after="0" w:line="240" w:lineRule="auto"/>
              <w:textAlignment w:val="baseline"/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Nami</w:t>
            </w:r>
            <w:r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KIM</w:t>
            </w:r>
            <w:r w:rsidR="0006412C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 (044-205-278</w:t>
            </w: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8</w:t>
            </w:r>
            <w:r w:rsidR="0006412C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</w:tr>
    </w:tbl>
    <w:p w14:paraId="7B5B9010" w14:textId="77777777" w:rsidR="006413E0" w:rsidRDefault="006413E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75AD5" w14:textId="3C662537" w:rsidR="00563683" w:rsidRPr="00E04EDC" w:rsidRDefault="00E04EDC" w:rsidP="00563683">
      <w:pPr>
        <w:spacing w:line="276" w:lineRule="auto"/>
        <w:jc w:val="center"/>
        <w:rPr>
          <w:rFonts w:ascii="Times New Roman" w:hAnsi="Times New Roman"/>
          <w:b/>
          <w:w w:val="90"/>
          <w:sz w:val="29"/>
          <w:szCs w:val="29"/>
        </w:rPr>
      </w:pPr>
      <w:r w:rsidRPr="00E04EDC">
        <w:rPr>
          <w:rFonts w:ascii="Times" w:hAnsi="Times"/>
          <w:b/>
          <w:w w:val="90"/>
          <w:sz w:val="29"/>
          <w:szCs w:val="29"/>
        </w:rPr>
        <w:t>MOIS to open an online course on ICT-based Response to COVID-19 of Korea</w:t>
      </w:r>
    </w:p>
    <w:p w14:paraId="1D22E772" w14:textId="77777777" w:rsidR="006413E0" w:rsidRPr="00726DB2" w:rsidRDefault="006413E0">
      <w:pPr>
        <w:spacing w:line="276" w:lineRule="auto"/>
        <w:jc w:val="center"/>
        <w:rPr>
          <w:rFonts w:ascii="Times New Roman" w:hAnsi="Times New Roman"/>
          <w:b/>
          <w:sz w:val="10"/>
          <w:szCs w:val="29"/>
        </w:rPr>
      </w:pPr>
    </w:p>
    <w:p w14:paraId="1E5C4B99" w14:textId="70F37384" w:rsidR="00153433" w:rsidRPr="00800740" w:rsidRDefault="00153433" w:rsidP="00153433">
      <w:pPr>
        <w:rPr>
          <w:rFonts w:ascii="Times New Roman" w:hAnsi="Times New Roman"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t xml:space="preserve">On October 12, the Ministry of the Interior and Safety (MOIS, Minister Chin Young) of the Republic of Korea in cooperation with the National Information </w:t>
      </w:r>
      <w:r w:rsidR="00736C31">
        <w:rPr>
          <w:rFonts w:ascii="Times New Roman" w:hAnsi="Times New Roman"/>
          <w:sz w:val="28"/>
          <w:szCs w:val="28"/>
        </w:rPr>
        <w:t>S</w:t>
      </w:r>
      <w:r w:rsidRPr="00800740">
        <w:rPr>
          <w:rFonts w:ascii="Times New Roman" w:hAnsi="Times New Roman"/>
          <w:sz w:val="28"/>
          <w:szCs w:val="28"/>
        </w:rPr>
        <w:t xml:space="preserve">ociety Agency </w:t>
      </w:r>
      <w:r w:rsidR="00736C31">
        <w:rPr>
          <w:rFonts w:ascii="Times New Roman" w:hAnsi="Times New Roman"/>
          <w:sz w:val="28"/>
          <w:szCs w:val="28"/>
        </w:rPr>
        <w:t xml:space="preserve">(NIA) </w:t>
      </w:r>
      <w:r w:rsidRPr="00800740">
        <w:rPr>
          <w:rFonts w:ascii="Times New Roman" w:hAnsi="Times New Roman"/>
          <w:sz w:val="28"/>
          <w:szCs w:val="28"/>
        </w:rPr>
        <w:t xml:space="preserve">and the National Institute for Lifelong Education </w:t>
      </w:r>
      <w:r w:rsidR="00736C31">
        <w:rPr>
          <w:rFonts w:ascii="Times New Roman" w:hAnsi="Times New Roman"/>
          <w:sz w:val="28"/>
          <w:szCs w:val="28"/>
        </w:rPr>
        <w:t xml:space="preserve">(NILE) </w:t>
      </w:r>
      <w:r w:rsidRPr="00800740">
        <w:rPr>
          <w:rFonts w:ascii="Times New Roman" w:hAnsi="Times New Roman"/>
          <w:sz w:val="28"/>
          <w:szCs w:val="28"/>
        </w:rPr>
        <w:t>will begin an online course</w:t>
      </w:r>
      <w:r w:rsidR="00736C31">
        <w:rPr>
          <w:rFonts w:ascii="Times New Roman" w:hAnsi="Times New Roman"/>
          <w:sz w:val="28"/>
          <w:szCs w:val="28"/>
        </w:rPr>
        <w:t>,</w:t>
      </w:r>
      <w:r w:rsidRPr="00800740">
        <w:rPr>
          <w:rFonts w:ascii="Times New Roman" w:hAnsi="Times New Roman"/>
          <w:sz w:val="28"/>
          <w:szCs w:val="28"/>
        </w:rPr>
        <w:t xml:space="preserve"> “ICT-based Response to COVID-19 of Korea”</w:t>
      </w:r>
      <w:r w:rsidR="00736C31">
        <w:rPr>
          <w:rFonts w:ascii="Times New Roman" w:hAnsi="Times New Roman"/>
          <w:sz w:val="28"/>
          <w:szCs w:val="28"/>
        </w:rPr>
        <w:t>. The course aims to share the Korean government experience in</w:t>
      </w:r>
      <w:r w:rsidRPr="00800740">
        <w:rPr>
          <w:rFonts w:ascii="Times New Roman" w:hAnsi="Times New Roman"/>
          <w:sz w:val="28"/>
          <w:szCs w:val="28"/>
        </w:rPr>
        <w:t xml:space="preserve"> </w:t>
      </w:r>
      <w:r w:rsidR="00736C31">
        <w:rPr>
          <w:rFonts w:ascii="Times New Roman" w:hAnsi="Times New Roman"/>
          <w:sz w:val="28"/>
          <w:szCs w:val="28"/>
        </w:rPr>
        <w:t>using digital government and information and communications technology (ICT)</w:t>
      </w:r>
      <w:r w:rsidRPr="00800740">
        <w:rPr>
          <w:rFonts w:ascii="Times New Roman" w:hAnsi="Times New Roman"/>
          <w:sz w:val="28"/>
          <w:szCs w:val="28"/>
        </w:rPr>
        <w:t xml:space="preserve"> to </w:t>
      </w:r>
      <w:r w:rsidR="00736C31">
        <w:rPr>
          <w:rFonts w:ascii="Times New Roman" w:hAnsi="Times New Roman"/>
          <w:sz w:val="28"/>
          <w:szCs w:val="28"/>
        </w:rPr>
        <w:t xml:space="preserve">effectively respond to the </w:t>
      </w:r>
      <w:r w:rsidRPr="00800740">
        <w:rPr>
          <w:rFonts w:ascii="Times New Roman" w:hAnsi="Times New Roman"/>
          <w:sz w:val="28"/>
          <w:szCs w:val="28"/>
        </w:rPr>
        <w:t xml:space="preserve">COVID-19 </w:t>
      </w:r>
      <w:r w:rsidR="00736C31">
        <w:rPr>
          <w:rFonts w:ascii="Times New Roman" w:hAnsi="Times New Roman"/>
          <w:sz w:val="28"/>
          <w:szCs w:val="28"/>
        </w:rPr>
        <w:t xml:space="preserve">pandemic. </w:t>
      </w:r>
      <w:r w:rsidRPr="00800740">
        <w:rPr>
          <w:rFonts w:ascii="Times New Roman" w:hAnsi="Times New Roman"/>
          <w:sz w:val="28"/>
          <w:szCs w:val="28"/>
        </w:rPr>
        <w:t xml:space="preserve"> </w:t>
      </w:r>
    </w:p>
    <w:p w14:paraId="1F548629" w14:textId="7E5A1F0B" w:rsidR="00153433" w:rsidRPr="005915D5" w:rsidRDefault="00153433" w:rsidP="005915D5">
      <w:pPr>
        <w:rPr>
          <w:rFonts w:ascii="Times New Roman" w:hAnsi="Times New Roman"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t>With the spread of COVID-19 around the world,</w:t>
      </w:r>
      <w:r w:rsidR="00736C31">
        <w:rPr>
          <w:rFonts w:ascii="Times New Roman" w:hAnsi="Times New Roman"/>
          <w:sz w:val="28"/>
          <w:szCs w:val="28"/>
        </w:rPr>
        <w:t xml:space="preserve"> the K-quarantine model, including not only diagnosis and treatment, but also epidemiological investigations and management of people under self-quarantine, has received quite the attention from the</w:t>
      </w:r>
      <w:r w:rsidRPr="00800740">
        <w:rPr>
          <w:rFonts w:ascii="Times New Roman" w:hAnsi="Times New Roman"/>
          <w:sz w:val="28"/>
          <w:szCs w:val="28"/>
        </w:rPr>
        <w:t xml:space="preserve"> international community</w:t>
      </w:r>
      <w:r w:rsidR="00736C31">
        <w:rPr>
          <w:rFonts w:ascii="Times New Roman" w:hAnsi="Times New Roman"/>
          <w:sz w:val="28"/>
          <w:szCs w:val="28"/>
        </w:rPr>
        <w:t xml:space="preserve">. </w:t>
      </w:r>
      <w:r w:rsidRPr="00800740">
        <w:rPr>
          <w:rFonts w:ascii="Times New Roman" w:hAnsi="Times New Roman"/>
          <w:sz w:val="28"/>
          <w:szCs w:val="28"/>
        </w:rPr>
        <w:t xml:space="preserve"> </w:t>
      </w:r>
    </w:p>
    <w:p w14:paraId="3445BCE0" w14:textId="4BA4FA0E" w:rsidR="00153433" w:rsidRPr="00800740" w:rsidRDefault="00736C31" w:rsidP="00153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respond to increasing demands, </w:t>
      </w:r>
      <w:r w:rsidR="00153433" w:rsidRPr="00800740">
        <w:rPr>
          <w:rFonts w:ascii="Times New Roman" w:hAnsi="Times New Roman"/>
          <w:sz w:val="28"/>
          <w:szCs w:val="28"/>
        </w:rPr>
        <w:t>MOIS decided to develop an online course to share Korea’s experience more efficiently with the international community with support from relevant ministries/public agencies</w:t>
      </w:r>
      <w:r>
        <w:rPr>
          <w:rFonts w:ascii="Times New Roman" w:hAnsi="Times New Roman"/>
          <w:sz w:val="28"/>
          <w:szCs w:val="28"/>
        </w:rPr>
        <w:t>,</w:t>
      </w:r>
      <w:r w:rsidR="00153433" w:rsidRPr="00800740">
        <w:rPr>
          <w:rFonts w:ascii="Times New Roman" w:hAnsi="Times New Roman"/>
          <w:sz w:val="28"/>
          <w:szCs w:val="28"/>
        </w:rPr>
        <w:t xml:space="preserve"> including the Ministry of Health and Welfare</w:t>
      </w:r>
      <w:r>
        <w:rPr>
          <w:rFonts w:ascii="Times New Roman" w:hAnsi="Times New Roman"/>
          <w:sz w:val="28"/>
          <w:szCs w:val="28"/>
        </w:rPr>
        <w:t xml:space="preserve"> (M</w:t>
      </w:r>
      <w:r w:rsidR="00707C4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HW)</w:t>
      </w:r>
      <w:r w:rsidR="00153433" w:rsidRPr="00800740">
        <w:rPr>
          <w:rFonts w:ascii="Times New Roman" w:hAnsi="Times New Roman"/>
          <w:sz w:val="28"/>
          <w:szCs w:val="28"/>
        </w:rPr>
        <w:t>, Korea Disease Control and Prevention Agency</w:t>
      </w:r>
      <w:r w:rsidR="00707C46">
        <w:rPr>
          <w:rFonts w:ascii="Times New Roman" w:hAnsi="Times New Roman"/>
          <w:sz w:val="28"/>
          <w:szCs w:val="28"/>
        </w:rPr>
        <w:t xml:space="preserve"> (KCDC)</w:t>
      </w:r>
      <w:r w:rsidR="00153433" w:rsidRPr="00800740">
        <w:rPr>
          <w:rFonts w:ascii="Times New Roman" w:hAnsi="Times New Roman"/>
          <w:sz w:val="28"/>
          <w:szCs w:val="28"/>
        </w:rPr>
        <w:t>, Health Insurance Review &amp; Assessment Service</w:t>
      </w:r>
      <w:r w:rsidR="00707C46">
        <w:rPr>
          <w:rFonts w:ascii="Times New Roman" w:hAnsi="Times New Roman"/>
          <w:sz w:val="28"/>
          <w:szCs w:val="28"/>
        </w:rPr>
        <w:t xml:space="preserve"> (HIRA)</w:t>
      </w:r>
      <w:r w:rsidR="00153433" w:rsidRPr="00800740">
        <w:rPr>
          <w:rFonts w:ascii="Times New Roman" w:hAnsi="Times New Roman"/>
          <w:sz w:val="28"/>
          <w:szCs w:val="28"/>
        </w:rPr>
        <w:t>, and Korea Agency for Infrastructure Technology Advancement</w:t>
      </w:r>
      <w:r w:rsidR="00707C46">
        <w:rPr>
          <w:rFonts w:ascii="Times New Roman" w:hAnsi="Times New Roman"/>
          <w:sz w:val="28"/>
          <w:szCs w:val="28"/>
        </w:rPr>
        <w:t xml:space="preserve"> (K</w:t>
      </w:r>
      <w:r w:rsidR="00316DEF">
        <w:rPr>
          <w:rFonts w:ascii="Times New Roman" w:hAnsi="Times New Roman"/>
          <w:sz w:val="28"/>
          <w:szCs w:val="28"/>
        </w:rPr>
        <w:t>A</w:t>
      </w:r>
      <w:r w:rsidR="00707C46">
        <w:rPr>
          <w:rFonts w:ascii="Times New Roman" w:hAnsi="Times New Roman"/>
          <w:sz w:val="28"/>
          <w:szCs w:val="28"/>
        </w:rPr>
        <w:t>I</w:t>
      </w:r>
      <w:r w:rsidR="00316DEF">
        <w:rPr>
          <w:rFonts w:ascii="Times New Roman" w:hAnsi="Times New Roman"/>
          <w:sz w:val="28"/>
          <w:szCs w:val="28"/>
        </w:rPr>
        <w:t>A</w:t>
      </w:r>
      <w:bookmarkStart w:id="0" w:name="_GoBack"/>
      <w:bookmarkEnd w:id="0"/>
      <w:r w:rsidR="00707C46">
        <w:rPr>
          <w:rFonts w:ascii="Times New Roman" w:hAnsi="Times New Roman"/>
          <w:sz w:val="28"/>
          <w:szCs w:val="28"/>
        </w:rPr>
        <w:t>)</w:t>
      </w:r>
      <w:r w:rsidR="00153433" w:rsidRPr="00800740">
        <w:rPr>
          <w:rFonts w:ascii="Times New Roman" w:hAnsi="Times New Roman"/>
          <w:sz w:val="28"/>
          <w:szCs w:val="28"/>
        </w:rPr>
        <w:t>.</w:t>
      </w:r>
    </w:p>
    <w:p w14:paraId="726BA77A" w14:textId="173702CA" w:rsidR="00153433" w:rsidRPr="00800740" w:rsidRDefault="00153433" w:rsidP="00153433">
      <w:pPr>
        <w:rPr>
          <w:rFonts w:ascii="Times New Roman" w:hAnsi="Times New Roman"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t xml:space="preserve">The online course covers three main themes: </w:t>
      </w:r>
      <w:r w:rsidRPr="00800740">
        <w:rPr>
          <w:rFonts w:ascii="바탕" w:eastAsia="바탕" w:hAnsi="바탕" w:cs="바탕" w:hint="eastAsia"/>
          <w:sz w:val="28"/>
          <w:szCs w:val="28"/>
        </w:rPr>
        <w:t>①</w:t>
      </w:r>
      <w:r w:rsidRPr="00800740">
        <w:rPr>
          <w:rFonts w:ascii="Times New Roman" w:hAnsi="Times New Roman"/>
          <w:sz w:val="28"/>
          <w:szCs w:val="28"/>
        </w:rPr>
        <w:t xml:space="preserve"> Understanding Korea’s disaster </w:t>
      </w:r>
      <w:r w:rsidR="00707C46">
        <w:rPr>
          <w:rFonts w:ascii="Times New Roman" w:hAnsi="Times New Roman"/>
          <w:sz w:val="28"/>
          <w:szCs w:val="28"/>
        </w:rPr>
        <w:t>management</w:t>
      </w:r>
      <w:r w:rsidRPr="00800740">
        <w:rPr>
          <w:rFonts w:ascii="Times New Roman" w:hAnsi="Times New Roman"/>
          <w:sz w:val="28"/>
          <w:szCs w:val="28"/>
        </w:rPr>
        <w:t xml:space="preserve"> and healthcare policies, </w:t>
      </w:r>
      <w:r w:rsidRPr="00800740">
        <w:rPr>
          <w:rFonts w:ascii="바탕" w:eastAsia="바탕" w:hAnsi="바탕" w:cs="바탕" w:hint="eastAsia"/>
          <w:sz w:val="28"/>
          <w:szCs w:val="28"/>
        </w:rPr>
        <w:t>②</w:t>
      </w:r>
      <w:r w:rsidRPr="00800740">
        <w:rPr>
          <w:rFonts w:ascii="Times New Roman" w:hAnsi="Times New Roman"/>
          <w:sz w:val="28"/>
          <w:szCs w:val="28"/>
        </w:rPr>
        <w:t xml:space="preserve"> </w:t>
      </w:r>
      <w:r w:rsidR="00707C46">
        <w:rPr>
          <w:rFonts w:ascii="Times New Roman" w:hAnsi="Times New Roman"/>
          <w:sz w:val="28"/>
          <w:szCs w:val="28"/>
        </w:rPr>
        <w:t>Role of digital government in the COVID-19 responses</w:t>
      </w:r>
      <w:r w:rsidRPr="00800740">
        <w:rPr>
          <w:rFonts w:ascii="Times New Roman" w:hAnsi="Times New Roman"/>
          <w:sz w:val="28"/>
          <w:szCs w:val="28"/>
        </w:rPr>
        <w:t xml:space="preserve">, and </w:t>
      </w:r>
      <w:r w:rsidRPr="00800740">
        <w:rPr>
          <w:rFonts w:ascii="바탕" w:eastAsia="바탕" w:hAnsi="바탕" w:cs="바탕" w:hint="eastAsia"/>
          <w:sz w:val="28"/>
          <w:szCs w:val="28"/>
        </w:rPr>
        <w:t>③</w:t>
      </w:r>
      <w:r w:rsidRPr="00800740">
        <w:rPr>
          <w:rFonts w:ascii="Times New Roman" w:hAnsi="Times New Roman"/>
          <w:sz w:val="28"/>
          <w:szCs w:val="28"/>
        </w:rPr>
        <w:t xml:space="preserve"> ICT-based services </w:t>
      </w:r>
      <w:r w:rsidR="00707C46">
        <w:rPr>
          <w:rFonts w:ascii="Times New Roman" w:hAnsi="Times New Roman"/>
          <w:sz w:val="28"/>
          <w:szCs w:val="28"/>
        </w:rPr>
        <w:t xml:space="preserve">designed </w:t>
      </w:r>
      <w:r w:rsidRPr="00800740">
        <w:rPr>
          <w:rFonts w:ascii="Times New Roman" w:hAnsi="Times New Roman"/>
          <w:sz w:val="28"/>
          <w:szCs w:val="28"/>
        </w:rPr>
        <w:t>by private companies for COVID-19 response.</w:t>
      </w:r>
    </w:p>
    <w:p w14:paraId="1F25F836" w14:textId="2B1AF5B1" w:rsidR="005915D5" w:rsidRDefault="00153433" w:rsidP="00153433">
      <w:pPr>
        <w:rPr>
          <w:rFonts w:ascii="Times New Roman" w:hAnsi="Times New Roman"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t xml:space="preserve">The first theme is intended to provide background knowledge to understand the </w:t>
      </w:r>
      <w:r w:rsidRPr="00800740">
        <w:rPr>
          <w:rFonts w:ascii="Times New Roman" w:hAnsi="Times New Roman"/>
          <w:sz w:val="28"/>
          <w:szCs w:val="28"/>
        </w:rPr>
        <w:lastRenderedPageBreak/>
        <w:t xml:space="preserve">K-quarantine model, covering policies on disaster </w:t>
      </w:r>
      <w:r w:rsidR="00707C46">
        <w:rPr>
          <w:rFonts w:ascii="Times New Roman" w:hAnsi="Times New Roman"/>
          <w:sz w:val="28"/>
          <w:szCs w:val="28"/>
        </w:rPr>
        <w:t>management</w:t>
      </w:r>
      <w:r w:rsidRPr="00800740">
        <w:rPr>
          <w:rFonts w:ascii="Times New Roman" w:hAnsi="Times New Roman"/>
          <w:sz w:val="28"/>
          <w:szCs w:val="28"/>
        </w:rPr>
        <w:t xml:space="preserve"> governance, the healthcare system, and strategies to respond to infectious diseases.</w:t>
      </w:r>
      <w:r w:rsidR="00800740">
        <w:rPr>
          <w:rFonts w:ascii="Times New Roman" w:hAnsi="Times New Roman"/>
          <w:sz w:val="28"/>
          <w:szCs w:val="28"/>
        </w:rPr>
        <w:t xml:space="preserve"> </w:t>
      </w:r>
    </w:p>
    <w:p w14:paraId="01F12506" w14:textId="587523D6" w:rsidR="00153433" w:rsidRPr="00800740" w:rsidRDefault="00707C46" w:rsidP="00153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second theme explains </w:t>
      </w:r>
      <w:r w:rsidR="00153433" w:rsidRPr="00800740">
        <w:rPr>
          <w:rFonts w:ascii="Times New Roman" w:hAnsi="Times New Roman"/>
          <w:sz w:val="28"/>
          <w:szCs w:val="28"/>
        </w:rPr>
        <w:t xml:space="preserve">how the Korea government is utilizing ICT to respond to COVID-19, covering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153433" w:rsidRPr="00800740">
        <w:rPr>
          <w:rFonts w:ascii="Times New Roman" w:hAnsi="Times New Roman"/>
          <w:sz w:val="28"/>
          <w:szCs w:val="28"/>
        </w:rPr>
        <w:t xml:space="preserve">self-quarantine safety protection app, </w:t>
      </w:r>
      <w:r>
        <w:rPr>
          <w:rFonts w:ascii="Times New Roman" w:hAnsi="Times New Roman"/>
          <w:sz w:val="28"/>
          <w:szCs w:val="28"/>
        </w:rPr>
        <w:t xml:space="preserve">the self-diagnosis app </w:t>
      </w:r>
      <w:r w:rsidR="00153433" w:rsidRPr="00800740">
        <w:rPr>
          <w:rFonts w:ascii="Times New Roman" w:hAnsi="Times New Roman"/>
          <w:sz w:val="28"/>
          <w:szCs w:val="28"/>
        </w:rPr>
        <w:t>for those who underwent special entry procedures, the epidemiological investigation support system, and the smart quarantine system.</w:t>
      </w:r>
    </w:p>
    <w:p w14:paraId="0DAD75A0" w14:textId="45A6CC78" w:rsidR="005915D5" w:rsidRDefault="00707C46" w:rsidP="00153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last</w:t>
      </w:r>
      <w:r w:rsidR="00153433" w:rsidRPr="00800740">
        <w:rPr>
          <w:rFonts w:ascii="Times New Roman" w:hAnsi="Times New Roman"/>
          <w:sz w:val="28"/>
          <w:szCs w:val="28"/>
        </w:rPr>
        <w:t xml:space="preserve"> theme covers the cases of private-public partnership under which the private sector leads service </w:t>
      </w:r>
      <w:r>
        <w:rPr>
          <w:rFonts w:ascii="Times New Roman" w:hAnsi="Times New Roman"/>
          <w:sz w:val="28"/>
          <w:szCs w:val="28"/>
        </w:rPr>
        <w:t xml:space="preserve">design and delivery </w:t>
      </w:r>
      <w:r w:rsidR="00153433" w:rsidRPr="00800740">
        <w:rPr>
          <w:rFonts w:ascii="Times New Roman" w:hAnsi="Times New Roman"/>
          <w:sz w:val="28"/>
          <w:szCs w:val="28"/>
        </w:rPr>
        <w:t xml:space="preserve">using public data such as </w:t>
      </w:r>
      <w:r>
        <w:rPr>
          <w:rFonts w:ascii="Times New Roman" w:hAnsi="Times New Roman"/>
          <w:sz w:val="28"/>
          <w:szCs w:val="28"/>
        </w:rPr>
        <w:t xml:space="preserve">a </w:t>
      </w:r>
      <w:r w:rsidR="00153433" w:rsidRPr="00800740">
        <w:rPr>
          <w:rFonts w:ascii="Times New Roman" w:hAnsi="Times New Roman"/>
          <w:sz w:val="28"/>
          <w:szCs w:val="28"/>
        </w:rPr>
        <w:t>corona map</w:t>
      </w:r>
      <w:r>
        <w:rPr>
          <w:rFonts w:ascii="Times New Roman" w:hAnsi="Times New Roman"/>
          <w:sz w:val="28"/>
          <w:szCs w:val="28"/>
        </w:rPr>
        <w:t xml:space="preserve">, notifying available masks nearby, and AI-based diagnosis and monitoring of possible spread. </w:t>
      </w:r>
    </w:p>
    <w:p w14:paraId="2AFEE11A" w14:textId="77777777" w:rsidR="00707C46" w:rsidRPr="00800740" w:rsidRDefault="00707C46" w:rsidP="00153433">
      <w:pPr>
        <w:rPr>
          <w:rFonts w:ascii="Times New Roman" w:hAnsi="Times New Roman"/>
          <w:sz w:val="28"/>
          <w:szCs w:val="28"/>
        </w:rPr>
      </w:pPr>
    </w:p>
    <w:p w14:paraId="1B6B581E" w14:textId="7B1F2DD0" w:rsidR="00153433" w:rsidRPr="00800740" w:rsidRDefault="00153433" w:rsidP="00153433">
      <w:pPr>
        <w:rPr>
          <w:rFonts w:ascii="Times New Roman" w:hAnsi="Times New Roman"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t>All lectures are available in English and Korean on K-MOOC(</w:t>
      </w:r>
      <w:hyperlink r:id="rId8" w:history="1">
        <w:r w:rsidRPr="00800740">
          <w:rPr>
            <w:rStyle w:val="a6"/>
            <w:rFonts w:ascii="Times New Roman" w:hAnsi="Times New Roman"/>
            <w:sz w:val="28"/>
            <w:szCs w:val="28"/>
          </w:rPr>
          <w:t>http://kmooc.kr</w:t>
        </w:r>
      </w:hyperlink>
      <w:r w:rsidRPr="00800740">
        <w:rPr>
          <w:rFonts w:ascii="Times New Roman" w:hAnsi="Times New Roman"/>
          <w:sz w:val="28"/>
          <w:szCs w:val="28"/>
        </w:rPr>
        <w:t xml:space="preserve">)*, an online-based learning platform run by </w:t>
      </w:r>
      <w:r w:rsidR="00767FFA">
        <w:rPr>
          <w:rFonts w:ascii="Times New Roman" w:hAnsi="Times New Roman"/>
          <w:sz w:val="28"/>
          <w:szCs w:val="28"/>
        </w:rPr>
        <w:t>NILE</w:t>
      </w:r>
      <w:r w:rsidRPr="00800740">
        <w:rPr>
          <w:rFonts w:ascii="Times New Roman" w:hAnsi="Times New Roman"/>
          <w:sz w:val="28"/>
          <w:szCs w:val="28"/>
        </w:rPr>
        <w:t xml:space="preserve"> under the Ministry of Education</w:t>
      </w:r>
      <w:r w:rsidR="00767FFA">
        <w:rPr>
          <w:rFonts w:ascii="Times New Roman" w:hAnsi="Times New Roman"/>
          <w:sz w:val="28"/>
          <w:szCs w:val="28"/>
        </w:rPr>
        <w:t xml:space="preserve"> (MOE)</w:t>
      </w:r>
      <w:r w:rsidRPr="00800740">
        <w:rPr>
          <w:rFonts w:ascii="Times New Roman" w:hAnsi="Times New Roman"/>
          <w:sz w:val="28"/>
          <w:szCs w:val="28"/>
        </w:rPr>
        <w:t xml:space="preserve">. The courses are open </w:t>
      </w:r>
      <w:r w:rsidR="00767FFA">
        <w:rPr>
          <w:rFonts w:ascii="Times New Roman" w:hAnsi="Times New Roman"/>
          <w:sz w:val="28"/>
          <w:szCs w:val="28"/>
        </w:rPr>
        <w:t xml:space="preserve">to anyone who is interested. </w:t>
      </w:r>
    </w:p>
    <w:p w14:paraId="00202B94" w14:textId="37CE4007" w:rsidR="00153433" w:rsidRPr="00800740" w:rsidRDefault="00153433" w:rsidP="00153433">
      <w:pPr>
        <w:rPr>
          <w:rFonts w:ascii="Times New Roman" w:hAnsi="Times New Roman"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t>* K-MOOC stands for Korean Massive Open Online Course. Anyone can take online courses from universities and institutions anywhere, anytime for free.</w:t>
      </w:r>
    </w:p>
    <w:p w14:paraId="6D34747A" w14:textId="1E719D1F" w:rsidR="00153433" w:rsidRPr="00800740" w:rsidRDefault="00153433" w:rsidP="00153433">
      <w:pPr>
        <w:rPr>
          <w:rFonts w:ascii="Times New Roman" w:hAnsi="Times New Roman"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t xml:space="preserve">MOIS plans to promote the course to </w:t>
      </w:r>
      <w:r w:rsidR="00767FFA">
        <w:rPr>
          <w:rFonts w:ascii="Times New Roman" w:hAnsi="Times New Roman"/>
          <w:sz w:val="28"/>
          <w:szCs w:val="28"/>
        </w:rPr>
        <w:t xml:space="preserve">over </w:t>
      </w:r>
      <w:r w:rsidRPr="00800740">
        <w:rPr>
          <w:rFonts w:ascii="Times New Roman" w:hAnsi="Times New Roman"/>
          <w:sz w:val="28"/>
          <w:szCs w:val="28"/>
        </w:rPr>
        <w:t>1,000 ICT experts and officials of relevant ministries/public agencies</w:t>
      </w:r>
      <w:r w:rsidR="00767FFA">
        <w:rPr>
          <w:rFonts w:ascii="Times New Roman" w:hAnsi="Times New Roman"/>
          <w:sz w:val="28"/>
          <w:szCs w:val="28"/>
        </w:rPr>
        <w:t xml:space="preserve"> globally,</w:t>
      </w:r>
      <w:r w:rsidRPr="00800740">
        <w:rPr>
          <w:rFonts w:ascii="Times New Roman" w:hAnsi="Times New Roman"/>
          <w:sz w:val="28"/>
          <w:szCs w:val="28"/>
        </w:rPr>
        <w:t xml:space="preserve"> using </w:t>
      </w:r>
      <w:r w:rsidR="00767FFA">
        <w:rPr>
          <w:rFonts w:ascii="Times New Roman" w:hAnsi="Times New Roman"/>
          <w:sz w:val="28"/>
          <w:szCs w:val="28"/>
        </w:rPr>
        <w:t>the existing network built over the years f</w:t>
      </w:r>
      <w:r w:rsidRPr="00800740">
        <w:rPr>
          <w:rFonts w:ascii="Times New Roman" w:hAnsi="Times New Roman"/>
          <w:sz w:val="28"/>
          <w:szCs w:val="28"/>
        </w:rPr>
        <w:t>or cooperation on digital government.</w:t>
      </w:r>
    </w:p>
    <w:p w14:paraId="10655081" w14:textId="3A394677" w:rsidR="00153433" w:rsidRPr="00767FFA" w:rsidRDefault="00153433" w:rsidP="00153433">
      <w:pPr>
        <w:rPr>
          <w:rFonts w:ascii="Times New Roman" w:hAnsi="Times New Roman"/>
          <w:strike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t xml:space="preserve">MOIS will take </w:t>
      </w:r>
      <w:r w:rsidR="00767FFA">
        <w:rPr>
          <w:rFonts w:ascii="Times New Roman" w:hAnsi="Times New Roman"/>
          <w:sz w:val="28"/>
          <w:szCs w:val="28"/>
        </w:rPr>
        <w:t>this</w:t>
      </w:r>
      <w:r w:rsidRPr="00800740">
        <w:rPr>
          <w:rFonts w:ascii="Times New Roman" w:hAnsi="Times New Roman"/>
          <w:sz w:val="28"/>
          <w:szCs w:val="28"/>
        </w:rPr>
        <w:t xml:space="preserve"> opportunity to promote Korea’s digital government and </w:t>
      </w:r>
      <w:r w:rsidR="00767FFA">
        <w:rPr>
          <w:rFonts w:ascii="Times New Roman" w:hAnsi="Times New Roman"/>
          <w:sz w:val="28"/>
          <w:szCs w:val="28"/>
        </w:rPr>
        <w:t xml:space="preserve">the </w:t>
      </w:r>
      <w:r w:rsidRPr="00800740">
        <w:rPr>
          <w:rFonts w:ascii="Times New Roman" w:hAnsi="Times New Roman"/>
          <w:sz w:val="28"/>
          <w:szCs w:val="28"/>
        </w:rPr>
        <w:t>K-quarantine model</w:t>
      </w:r>
      <w:r w:rsidR="00767FFA">
        <w:rPr>
          <w:rFonts w:ascii="Times New Roman" w:hAnsi="Times New Roman"/>
          <w:sz w:val="28"/>
          <w:szCs w:val="28"/>
        </w:rPr>
        <w:t xml:space="preserve">, </w:t>
      </w:r>
      <w:r w:rsidRPr="00800740">
        <w:rPr>
          <w:rFonts w:ascii="Times New Roman" w:hAnsi="Times New Roman"/>
          <w:sz w:val="28"/>
          <w:szCs w:val="28"/>
        </w:rPr>
        <w:t xml:space="preserve">and </w:t>
      </w:r>
      <w:r w:rsidR="00767FFA">
        <w:rPr>
          <w:rFonts w:ascii="Times New Roman" w:hAnsi="Times New Roman"/>
          <w:sz w:val="28"/>
          <w:szCs w:val="28"/>
        </w:rPr>
        <w:t xml:space="preserve">to </w:t>
      </w:r>
      <w:r w:rsidRPr="00800740">
        <w:rPr>
          <w:rFonts w:ascii="Times New Roman" w:hAnsi="Times New Roman"/>
          <w:sz w:val="28"/>
          <w:szCs w:val="28"/>
        </w:rPr>
        <w:t>support the international community’s response to COVID-19</w:t>
      </w:r>
      <w:r w:rsidR="0038338D">
        <w:rPr>
          <w:rFonts w:ascii="Times New Roman" w:hAnsi="Times New Roman"/>
          <w:sz w:val="28"/>
          <w:szCs w:val="28"/>
        </w:rPr>
        <w:t>.</w:t>
      </w:r>
    </w:p>
    <w:p w14:paraId="0FD705E3" w14:textId="7F653B5C" w:rsidR="00E04EDC" w:rsidRDefault="00E04EDC">
      <w:pPr>
        <w:widowControl/>
        <w:wordWrap/>
        <w:autoSpaceDE/>
        <w:autoSpaceDN/>
        <w:rPr>
          <w:rFonts w:ascii="Times New Roman" w:hAnsi="Times New Roman"/>
          <w:sz w:val="28"/>
          <w:szCs w:val="28"/>
        </w:rPr>
      </w:pPr>
      <w:r w:rsidRPr="00800740">
        <w:rPr>
          <w:rFonts w:ascii="Times New Roman" w:hAnsi="Times New Roman"/>
          <w:sz w:val="28"/>
          <w:szCs w:val="28"/>
        </w:rPr>
        <w:br w:type="page"/>
      </w:r>
    </w:p>
    <w:tbl>
      <w:tblPr>
        <w:tblpPr w:vertAnchor="text" w:tblpYSpec="top"/>
        <w:tblOverlap w:val="never"/>
        <w:tblW w:w="91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76"/>
        <w:gridCol w:w="7753"/>
      </w:tblGrid>
      <w:tr w:rsidR="00800740" w:rsidRPr="00800740" w14:paraId="0FB69343" w14:textId="77777777" w:rsidTr="00800740">
        <w:trPr>
          <w:trHeight w:val="509"/>
        </w:trPr>
        <w:tc>
          <w:tcPr>
            <w:tcW w:w="131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26305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733AE" w14:textId="3D150E3E" w:rsidR="00800740" w:rsidRPr="00800740" w:rsidRDefault="00800740" w:rsidP="00800740">
            <w:pPr>
              <w:wordWrap/>
              <w:spacing w:before="40" w:after="0" w:line="240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6"/>
                <w:szCs w:val="36"/>
              </w:rPr>
            </w:pPr>
            <w:r w:rsidRPr="00800740">
              <w:rPr>
                <w:rFonts w:ascii="HY헤드라인M" w:eastAsia="HY헤드라인M" w:hAnsi="굴림" w:cs="굴림" w:hint="eastAsia"/>
                <w:color w:val="FFFFFF" w:themeColor="background1"/>
                <w:kern w:val="0"/>
                <w:sz w:val="36"/>
                <w:szCs w:val="36"/>
              </w:rPr>
              <w:lastRenderedPageBreak/>
              <w:t>ANNEX</w:t>
            </w:r>
          </w:p>
        </w:tc>
        <w:tc>
          <w:tcPr>
            <w:tcW w:w="76" w:type="dxa"/>
            <w:tcBorders>
              <w:top w:val="nil"/>
              <w:left w:val="single" w:sz="12" w:space="0" w:color="003366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6642A" w14:textId="77777777" w:rsidR="00800740" w:rsidRPr="00800740" w:rsidRDefault="00800740" w:rsidP="00800740">
            <w:pPr>
              <w:spacing w:before="40"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3" w:type="dxa"/>
            <w:tcBorders>
              <w:top w:val="nil"/>
              <w:left w:val="nil"/>
              <w:bottom w:val="single" w:sz="12" w:space="0" w:color="0033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D83CF" w14:textId="6E049BD0" w:rsidR="00800740" w:rsidRPr="00800740" w:rsidRDefault="00800740" w:rsidP="00800740">
            <w:pPr>
              <w:spacing w:after="0" w:line="240" w:lineRule="auto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  <w:r w:rsidRPr="00800740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Web poster</w:t>
            </w:r>
          </w:p>
        </w:tc>
      </w:tr>
    </w:tbl>
    <w:p w14:paraId="12501C3B" w14:textId="7177D51C" w:rsidR="00E04EDC" w:rsidRDefault="00E04EDC">
      <w:pPr>
        <w:widowControl/>
        <w:wordWrap/>
        <w:autoSpaceDE/>
        <w:autoSpaceDN/>
        <w:rPr>
          <w:rFonts w:ascii="Times New Roman" w:hAnsi="Times New Roman"/>
          <w:noProof/>
          <w:sz w:val="28"/>
        </w:rPr>
      </w:pPr>
      <w:r w:rsidRPr="00E04EDC">
        <w:rPr>
          <w:rFonts w:ascii="Times New Roman" w:hAnsi="Times New Roman"/>
          <w:noProof/>
          <w:sz w:val="28"/>
        </w:rPr>
        <w:drawing>
          <wp:inline distT="0" distB="0" distL="0" distR="0" wp14:anchorId="5A8B2AAA" wp14:editId="19C04008">
            <wp:extent cx="5334000" cy="81534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</w:rPr>
        <w:br w:type="page"/>
      </w:r>
    </w:p>
    <w:p w14:paraId="5B683EC0" w14:textId="05048D9D" w:rsidR="006413E0" w:rsidRDefault="00E04EDC" w:rsidP="00563683">
      <w:pPr>
        <w:spacing w:line="360" w:lineRule="auto"/>
        <w:rPr>
          <w:rFonts w:ascii="Times New Roman" w:hAnsi="Times New Roman"/>
          <w:sz w:val="28"/>
        </w:rPr>
      </w:pPr>
      <w:r w:rsidRPr="00E04EDC"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2467A6A7" wp14:editId="5CF38364">
            <wp:extent cx="5324475" cy="85915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3E0">
      <w:pgSz w:w="11906" w:h="16838"/>
      <w:pgMar w:top="1701" w:right="1440" w:bottom="1440" w:left="1440" w:header="851" w:footer="992" w:gutter="0"/>
      <w:cols w:space="425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03D6F" w14:textId="77777777" w:rsidR="0089288C" w:rsidRDefault="0089288C">
      <w:pPr>
        <w:spacing w:after="0" w:line="240" w:lineRule="auto"/>
      </w:pPr>
      <w:r>
        <w:separator/>
      </w:r>
    </w:p>
  </w:endnote>
  <w:endnote w:type="continuationSeparator" w:id="0">
    <w:p w14:paraId="1C34E9ED" w14:textId="77777777" w:rsidR="0089288C" w:rsidRDefault="0089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AE4" w14:textId="77777777" w:rsidR="0089288C" w:rsidRDefault="0089288C">
      <w:pPr>
        <w:spacing w:after="0" w:line="240" w:lineRule="auto"/>
      </w:pPr>
      <w:r>
        <w:separator/>
      </w:r>
    </w:p>
  </w:footnote>
  <w:footnote w:type="continuationSeparator" w:id="0">
    <w:p w14:paraId="61072494" w14:textId="77777777" w:rsidR="0089288C" w:rsidRDefault="0089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00C"/>
    <w:multiLevelType w:val="hybridMultilevel"/>
    <w:tmpl w:val="A4FAB33E"/>
    <w:lvl w:ilvl="0" w:tplc="8AFA1DE6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8E2E7C"/>
    <w:multiLevelType w:val="hybridMultilevel"/>
    <w:tmpl w:val="D7CAF9A2"/>
    <w:lvl w:ilvl="0" w:tplc="A87E7EA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0BFA"/>
    <w:multiLevelType w:val="hybridMultilevel"/>
    <w:tmpl w:val="56A21E4E"/>
    <w:lvl w:ilvl="0" w:tplc="8AFA1DE6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0A73FB"/>
    <w:multiLevelType w:val="hybridMultilevel"/>
    <w:tmpl w:val="480C847A"/>
    <w:lvl w:ilvl="0" w:tplc="B400E1C8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57C558F5"/>
    <w:multiLevelType w:val="hybridMultilevel"/>
    <w:tmpl w:val="CAE2D0B6"/>
    <w:lvl w:ilvl="0" w:tplc="D674D8CC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60155F16"/>
    <w:multiLevelType w:val="hybridMultilevel"/>
    <w:tmpl w:val="1D48ACEE"/>
    <w:lvl w:ilvl="0" w:tplc="D674D8CC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7F0D678B"/>
    <w:multiLevelType w:val="hybridMultilevel"/>
    <w:tmpl w:val="940AC7E6"/>
    <w:lvl w:ilvl="0" w:tplc="62BE7A78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800"/>
  <w:displayHorizontalDrawingGridEvery w:val="0"/>
  <w:displayVerticalDrawingGridEvery w:val="2"/>
  <w:doNotUseMarginsForDrawingGridOrigin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0"/>
    <w:rsid w:val="00030509"/>
    <w:rsid w:val="0006412C"/>
    <w:rsid w:val="0010395A"/>
    <w:rsid w:val="00153433"/>
    <w:rsid w:val="001624D0"/>
    <w:rsid w:val="00212C3A"/>
    <w:rsid w:val="00217160"/>
    <w:rsid w:val="00223A0B"/>
    <w:rsid w:val="002E61E2"/>
    <w:rsid w:val="00316DEF"/>
    <w:rsid w:val="00345DC2"/>
    <w:rsid w:val="0038338D"/>
    <w:rsid w:val="004251C3"/>
    <w:rsid w:val="00526A74"/>
    <w:rsid w:val="00563683"/>
    <w:rsid w:val="00590B66"/>
    <w:rsid w:val="005915D5"/>
    <w:rsid w:val="005F3B50"/>
    <w:rsid w:val="006413E0"/>
    <w:rsid w:val="00707C46"/>
    <w:rsid w:val="00726DB2"/>
    <w:rsid w:val="00736C31"/>
    <w:rsid w:val="0074273A"/>
    <w:rsid w:val="00767FFA"/>
    <w:rsid w:val="007F380E"/>
    <w:rsid w:val="00800740"/>
    <w:rsid w:val="0085095C"/>
    <w:rsid w:val="0089288C"/>
    <w:rsid w:val="008E3FA9"/>
    <w:rsid w:val="008F208C"/>
    <w:rsid w:val="00916D52"/>
    <w:rsid w:val="0094560E"/>
    <w:rsid w:val="00A84BF1"/>
    <w:rsid w:val="00CA2B4D"/>
    <w:rsid w:val="00E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FBF8D"/>
  <w15:docId w15:val="{0257967D-D6C8-C940-8C7C-6E76D7A1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List Paragraph"/>
    <w:basedOn w:val="a"/>
    <w:uiPriority w:val="34"/>
    <w:qFormat/>
    <w:rsid w:val="005636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3433"/>
    <w:rPr>
      <w:color w:val="0563C1" w:themeColor="hyperlink"/>
      <w:u w:val="single"/>
    </w:rPr>
  </w:style>
  <w:style w:type="paragraph" w:customStyle="1" w:styleId="a7">
    <w:name w:val="바탕글"/>
    <w:basedOn w:val="a"/>
    <w:rsid w:val="0080074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oo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lides>0</Slides>
  <Notes>0</Notes>
  <HiddenSlides>0</HiddenSlide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 Ju Park</dc:creator>
  <cp:keywords/>
  <dc:description/>
  <cp:lastModifiedBy>user</cp:lastModifiedBy>
  <cp:revision>2</cp:revision>
  <cp:lastPrinted>2018-10-26T04:08:00Z</cp:lastPrinted>
  <dcterms:created xsi:type="dcterms:W3CDTF">2020-10-07T08:17:00Z</dcterms:created>
  <dcterms:modified xsi:type="dcterms:W3CDTF">2020-10-07T08:17:00Z</dcterms:modified>
  <cp:category/>
  <cp:contentStatus/>
  <cp:version>07.0170</cp:version>
</cp:coreProperties>
</file>